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Расписание лекций</w:t>
      </w:r>
      <w:r>
        <w:t xml:space="preserve"> цикла заочно-очного обучения </w:t>
      </w:r>
      <w:r>
        <w:rPr>
          <w:b/>
          <w:bCs/>
        </w:rPr>
        <w:t>«Ботулинотерапия».</w:t>
      </w:r>
    </w:p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  <w:r>
        <w:t>Сроки проведения: 03.02. – 15.02.2014 (</w:t>
      </w:r>
      <w:r>
        <w:rPr>
          <w:b/>
          <w:bCs/>
        </w:rPr>
        <w:t>очная часть: 10.02 – 15.02.2014</w:t>
      </w:r>
      <w:r>
        <w:t>)</w:t>
      </w:r>
    </w:p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  <w:r>
        <w:t xml:space="preserve">Ориентировочное количество слушателей </w:t>
      </w:r>
      <w:r>
        <w:rPr>
          <w:b/>
          <w:bCs/>
        </w:rPr>
        <w:t>10-15 человек</w:t>
      </w:r>
      <w:r>
        <w:t>.</w:t>
      </w:r>
    </w:p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</w:p>
    <w:tbl>
      <w:tblPr>
        <w:tblW w:w="94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483"/>
        <w:gridCol w:w="1460"/>
        <w:gridCol w:w="4253"/>
        <w:gridCol w:w="2271"/>
      </w:tblGrid>
      <w:tr w:rsidR="002A730B">
        <w:trPr>
          <w:trHeight w:val="190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Дата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Тема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Лектор</w:t>
            </w:r>
          </w:p>
        </w:tc>
      </w:tr>
      <w:tr w:rsidR="002A730B">
        <w:trPr>
          <w:trHeight w:val="195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Понедельник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10.02.14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ККБ №2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14.00 – 15.30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Анатомо-функциональная организация движения. Спастичность, механизмы формирования, диагностика.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Профессор Захарычева Т.А.</w:t>
            </w:r>
          </w:p>
        </w:tc>
      </w:tr>
      <w:tr w:rsidR="002A730B">
        <w:trPr>
          <w:trHeight w:val="105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15.40 – 18.10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Ботулинотерапия: метод, препараты, зарегистрированные в России. Санитарно-гигиенические, медицинские и технические требования к проведению процедуры и организации кабинета БТ. Возможные нежелательные явления.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Врач-невролог высшей категории 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18.10 - 20.00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Практика.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Вторник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11.02.14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ДКБ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10.00 – 11.30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Ботулинотерапия в комплексной реабилитации краниальных дистоний. Гемифациальный спазм.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11.40 – 13.10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Ботулинотерапия в комплексной реабилитации постинсультной спастичности и ДЦП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13.30 – 15.00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Дистонические синдромы при нейродегенеративных и наследственных заболеваниях нервной системы.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Доцент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Сердюк Н.Б.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Среда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12.02.14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ДВГМУ </w:t>
            </w:r>
            <w:r>
              <w:rPr>
                <w:rFonts w:ascii="Calibri" w:hAnsi="Calibri" w:cs="Calibri"/>
                <w:b/>
                <w:bCs/>
              </w:rPr>
              <w:t>(каф. анатомии)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9.00 – 10.30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Анатомия верхней конечности.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Доцент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Иваненко Г.А.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10.40 – 14.00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Практика. Техника инъекций при спастичности верхней конечности.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Доцент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Иваненко Г.А. Врач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Четверг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13.02.14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ДКБ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10.00 – 11.30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Инструментальный контроль проведения ботулинотерапии: Роль ЭМГ-контроля, роль УЗИ-контроля.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Бухтоярова Н.А.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Жукова О.И.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11.40 – 13.10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Ботулинотерапия в лечении цервикальной дистонии и других дистонических синдромах.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Врач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13.30 – 15.00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Практика.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Пятница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14.02.14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ДКБ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10.00 – 11.30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Лицевая боль: этиология и классификация. Оценочные шкалы. Подходы к терапии. МФБСЛ. Тризм. Бруксизм.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Профессор Захарычева Т.А.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11.40 – 13.10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Головная боль: классификация, диагностика, лечение.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Доцент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Черных Е.Г.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13.30 – 15.00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Практика. Использование ботулинотерапии в лечении головной боли, вегетативных синдромов. МФБС.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Суббота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15.02.14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ДГБ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10.00 – 11.30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Ботулинотерапия в косметологии: показания, методика, дозы препаратов. Гипергидроз.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Доцент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Черных Е.Г.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11.40 – 14.10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Практика.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Врач </w:t>
            </w:r>
          </w:p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Фальковский И.В.</w:t>
            </w:r>
          </w:p>
        </w:tc>
      </w:tr>
      <w:tr w:rsidR="002A730B">
        <w:trPr>
          <w:trHeight w:val="90"/>
          <w:jc w:val="center"/>
        </w:trPr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14.20 – 15.00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Style w:val="TableNorma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ascii="Calibri" w:hAnsi="Calibri" w:cs="Calibri"/>
                <w:sz w:val="22"/>
                <w:szCs w:val="22"/>
              </w:rPr>
              <w:t>Вручение сертификатов.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30B" w:rsidRDefault="002A7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</w:p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  <w:r>
        <w:br/>
      </w:r>
      <w:r>
        <w:br w:type="page"/>
      </w:r>
    </w:p>
    <w:p w:rsidR="002A730B" w:rsidRDefault="002A7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</w:pPr>
    </w:p>
    <w:sectPr w:rsidR="002A730B" w:rsidSect="006D2289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0B" w:rsidRDefault="002A730B" w:rsidP="006D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2A730B" w:rsidRDefault="002A730B" w:rsidP="006D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0B" w:rsidRDefault="002A730B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0B" w:rsidRDefault="002A730B" w:rsidP="006D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2A730B" w:rsidRDefault="002A730B" w:rsidP="006D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0B" w:rsidRDefault="002A730B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289"/>
    <w:rsid w:val="00156454"/>
    <w:rsid w:val="002A730B"/>
    <w:rsid w:val="0056508B"/>
    <w:rsid w:val="006D2289"/>
    <w:rsid w:val="007253B2"/>
    <w:rsid w:val="008F7A04"/>
    <w:rsid w:val="00A45CE9"/>
    <w:rsid w:val="00B569B9"/>
    <w:rsid w:val="00D1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2289"/>
    <w:rPr>
      <w:u w:val="single"/>
    </w:rPr>
  </w:style>
  <w:style w:type="paragraph" w:customStyle="1" w:styleId="a">
    <w:name w:val="Верхн./нижн. кол."/>
    <w:uiPriority w:val="99"/>
    <w:rsid w:val="006D22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Helvetica"/>
      <w:color w:val="000000"/>
      <w:sz w:val="24"/>
      <w:szCs w:val="24"/>
    </w:rPr>
  </w:style>
  <w:style w:type="paragraph" w:customStyle="1" w:styleId="TableNormalParagraph">
    <w:name w:val="Table Normal Paragraph"/>
    <w:uiPriority w:val="99"/>
    <w:rsid w:val="006D22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300</Words>
  <Characters>1978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лекций цикла заочно-очного обучения «Ботулинотерапия»</dc:title>
  <dc:subject/>
  <dc:creator>Наталья</dc:creator>
  <cp:keywords/>
  <dc:description/>
  <cp:lastModifiedBy>Наталья</cp:lastModifiedBy>
  <cp:revision>2</cp:revision>
  <dcterms:created xsi:type="dcterms:W3CDTF">2014-01-14T11:06:00Z</dcterms:created>
  <dcterms:modified xsi:type="dcterms:W3CDTF">2014-01-14T11:06:00Z</dcterms:modified>
</cp:coreProperties>
</file>